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1BDB642"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A236EB">
        <w:rPr>
          <w:rFonts w:ascii="Calibri" w:hAnsi="Calibri"/>
        </w:rPr>
        <w:t>Reference: ENG4-11.1.9</w:t>
      </w:r>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445" w:type="dxa"/>
        <w:tblLayout w:type="fixed"/>
        <w:tblCellMar>
          <w:left w:w="28" w:type="dxa"/>
          <w:right w:w="28" w:type="dxa"/>
        </w:tblCellMar>
        <w:tblLook w:val="04A0" w:firstRow="1" w:lastRow="0" w:firstColumn="1" w:lastColumn="0" w:noHBand="0" w:noVBand="1"/>
      </w:tblPr>
      <w:tblGrid>
        <w:gridCol w:w="1031"/>
        <w:gridCol w:w="1062"/>
        <w:gridCol w:w="992"/>
        <w:gridCol w:w="4252"/>
        <w:gridCol w:w="3912"/>
        <w:gridCol w:w="1196"/>
        <w:gridCol w:w="1072"/>
        <w:gridCol w:w="928"/>
      </w:tblGrid>
      <w:tr w:rsidR="002F13E0" w:rsidRPr="00011CD2" w14:paraId="2517A837" w14:textId="77777777" w:rsidTr="002F13E0">
        <w:tc>
          <w:tcPr>
            <w:tcW w:w="1031" w:type="dxa"/>
            <w:tcBorders>
              <w:bottom w:val="thickThinSmallGap" w:sz="24" w:space="0" w:color="000000"/>
            </w:tcBorders>
            <w:shd w:val="clear" w:color="auto" w:fill="365F91" w:themeFill="accent1" w:themeFillShade="BF"/>
            <w:vAlign w:val="center"/>
          </w:tcPr>
          <w:p w14:paraId="2F7CDC94" w14:textId="59CA4820" w:rsidR="002F13E0" w:rsidRPr="00B737CB" w:rsidRDefault="002F13E0"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2F13E0" w:rsidRPr="00B737CB" w:rsidRDefault="002F13E0"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2F13E0" w:rsidRPr="00011CD2" w:rsidRDefault="002F13E0"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2F13E0" w:rsidRPr="00011CD2" w:rsidRDefault="002F13E0"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2F13E0" w:rsidRPr="00011CD2" w:rsidRDefault="002F13E0"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2F13E0" w:rsidRPr="00011CD2" w:rsidRDefault="002F13E0"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252" w:type="dxa"/>
            <w:tcBorders>
              <w:bottom w:val="thickThinSmallGap" w:sz="24" w:space="0" w:color="000000"/>
            </w:tcBorders>
            <w:shd w:val="clear" w:color="auto" w:fill="365F91" w:themeFill="accent1" w:themeFillShade="BF"/>
            <w:vAlign w:val="center"/>
          </w:tcPr>
          <w:p w14:paraId="0A004542" w14:textId="0F4313B2"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3912" w:type="dxa"/>
            <w:tcBorders>
              <w:bottom w:val="thickThinSmallGap" w:sz="24" w:space="0" w:color="000000"/>
            </w:tcBorders>
            <w:shd w:val="clear" w:color="auto" w:fill="365F91" w:themeFill="accent1" w:themeFillShade="BF"/>
            <w:vAlign w:val="center"/>
          </w:tcPr>
          <w:p w14:paraId="72D61EC9" w14:textId="77777777"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1196" w:type="dxa"/>
            <w:tcBorders>
              <w:bottom w:val="thickThinSmallGap" w:sz="24" w:space="0" w:color="000000"/>
            </w:tcBorders>
            <w:shd w:val="clear" w:color="auto" w:fill="365F91" w:themeFill="accent1" w:themeFillShade="BF"/>
            <w:vAlign w:val="center"/>
          </w:tcPr>
          <w:p w14:paraId="5822F670" w14:textId="589401CF"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2F13E0" w:rsidRPr="00B737CB" w:rsidRDefault="002F13E0"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2F13E0" w:rsidRPr="00011CD2" w14:paraId="01341C3E" w14:textId="77777777" w:rsidTr="0091024E">
        <w:tc>
          <w:tcPr>
            <w:tcW w:w="1031" w:type="dxa"/>
            <w:tcBorders>
              <w:top w:val="thickThinSmallGap" w:sz="24" w:space="0" w:color="000000"/>
            </w:tcBorders>
            <w:shd w:val="clear" w:color="auto" w:fill="auto"/>
            <w:vAlign w:val="center"/>
          </w:tcPr>
          <w:p w14:paraId="179D01B3" w14:textId="3147AAB1" w:rsidR="002F13E0" w:rsidRPr="00011CD2" w:rsidRDefault="0091024E" w:rsidP="0091024E">
            <w:pPr>
              <w:pStyle w:val="BodyText"/>
              <w:jc w:val="left"/>
              <w:rPr>
                <w:rFonts w:asciiTheme="minorHAnsi" w:hAnsiTheme="minorHAnsi"/>
                <w:sz w:val="20"/>
                <w:szCs w:val="20"/>
              </w:rPr>
            </w:pPr>
            <w:r>
              <w:rPr>
                <w:rFonts w:asciiTheme="minorHAnsi" w:hAnsiTheme="minorHAnsi"/>
                <w:sz w:val="20"/>
                <w:szCs w:val="20"/>
              </w:rPr>
              <w:t xml:space="preserve">Sector </w:t>
            </w:r>
            <w:r w:rsidRPr="0091024E">
              <w:rPr>
                <w:rFonts w:asciiTheme="minorHAnsi" w:hAnsiTheme="minorHAnsi"/>
                <w:sz w:val="20"/>
                <w:szCs w:val="20"/>
              </w:rPr>
              <w:t>Accuracy</w:t>
            </w:r>
          </w:p>
        </w:tc>
        <w:tc>
          <w:tcPr>
            <w:tcW w:w="1062" w:type="dxa"/>
            <w:tcBorders>
              <w:top w:val="thickThinSmallGap" w:sz="24" w:space="0" w:color="000000"/>
            </w:tcBorders>
            <w:shd w:val="clear" w:color="auto" w:fill="auto"/>
            <w:vAlign w:val="center"/>
          </w:tcPr>
          <w:p w14:paraId="7D5700F2" w14:textId="41F5E8B0" w:rsidR="002F13E0" w:rsidRPr="00011CD2" w:rsidRDefault="002F13E0" w:rsidP="0091024E">
            <w:pPr>
              <w:pStyle w:val="BodyText"/>
              <w:jc w:val="left"/>
              <w:rPr>
                <w:rFonts w:asciiTheme="minorHAnsi" w:hAnsiTheme="minorHAnsi"/>
                <w:sz w:val="20"/>
                <w:szCs w:val="20"/>
              </w:rPr>
            </w:pPr>
          </w:p>
        </w:tc>
        <w:tc>
          <w:tcPr>
            <w:tcW w:w="992" w:type="dxa"/>
            <w:tcBorders>
              <w:top w:val="thickThinSmallGap" w:sz="24" w:space="0" w:color="000000"/>
            </w:tcBorders>
            <w:shd w:val="clear" w:color="auto" w:fill="auto"/>
            <w:vAlign w:val="center"/>
          </w:tcPr>
          <w:p w14:paraId="4B9E6802" w14:textId="77777777" w:rsidR="002F13E0" w:rsidRDefault="002F13E0" w:rsidP="0091024E">
            <w:pPr>
              <w:pStyle w:val="BodyText"/>
              <w:jc w:val="left"/>
              <w:rPr>
                <w:rFonts w:asciiTheme="minorHAnsi" w:hAnsiTheme="minorHAnsi"/>
                <w:sz w:val="20"/>
                <w:szCs w:val="20"/>
              </w:rPr>
            </w:pPr>
            <w:r w:rsidRPr="00011CD2">
              <w:rPr>
                <w:rFonts w:asciiTheme="minorHAnsi" w:hAnsiTheme="minorHAnsi"/>
                <w:sz w:val="20"/>
                <w:szCs w:val="20"/>
              </w:rPr>
              <w:t>ENG</w:t>
            </w:r>
            <w:r w:rsidR="0091024E">
              <w:rPr>
                <w:rFonts w:asciiTheme="minorHAnsi" w:hAnsiTheme="minorHAnsi"/>
                <w:sz w:val="20"/>
                <w:szCs w:val="20"/>
              </w:rPr>
              <w:t>4</w:t>
            </w:r>
          </w:p>
          <w:p w14:paraId="0DCC4AB7" w14:textId="1709051F" w:rsidR="0091024E" w:rsidRPr="00011CD2" w:rsidRDefault="0091024E" w:rsidP="0091024E">
            <w:pPr>
              <w:pStyle w:val="BodyText"/>
              <w:jc w:val="left"/>
              <w:rPr>
                <w:rFonts w:asciiTheme="minorHAnsi" w:hAnsiTheme="minorHAnsi"/>
                <w:sz w:val="20"/>
                <w:szCs w:val="20"/>
              </w:rPr>
            </w:pPr>
            <w:r>
              <w:rPr>
                <w:sz w:val="18"/>
                <w:szCs w:val="18"/>
              </w:rPr>
              <w:t>Guideline 1041</w:t>
            </w:r>
          </w:p>
        </w:tc>
        <w:tc>
          <w:tcPr>
            <w:tcW w:w="4252" w:type="dxa"/>
            <w:tcBorders>
              <w:top w:val="thickThinSmallGap" w:sz="24" w:space="0" w:color="000000"/>
            </w:tcBorders>
            <w:shd w:val="clear" w:color="auto" w:fill="auto"/>
            <w:vAlign w:val="center"/>
          </w:tcPr>
          <w:p w14:paraId="715AF943" w14:textId="7FF26ACF" w:rsidR="002F13E0" w:rsidRPr="00011CD2" w:rsidRDefault="0091024E" w:rsidP="0091024E">
            <w:pPr>
              <w:pStyle w:val="BodyText"/>
              <w:jc w:val="left"/>
              <w:rPr>
                <w:rFonts w:asciiTheme="minorHAnsi" w:hAnsiTheme="minorHAnsi"/>
                <w:sz w:val="20"/>
                <w:szCs w:val="20"/>
              </w:rPr>
            </w:pPr>
            <w:r>
              <w:rPr>
                <w:rFonts w:asciiTheme="minorHAnsi" w:hAnsiTheme="minorHAnsi"/>
                <w:sz w:val="20"/>
                <w:szCs w:val="20"/>
              </w:rPr>
              <w:t>NONE</w:t>
            </w:r>
          </w:p>
        </w:tc>
        <w:tc>
          <w:tcPr>
            <w:tcW w:w="3912" w:type="dxa"/>
            <w:tcBorders>
              <w:top w:val="thickThinSmallGap" w:sz="24" w:space="0" w:color="000000"/>
            </w:tcBorders>
            <w:shd w:val="clear" w:color="auto" w:fill="auto"/>
            <w:vAlign w:val="center"/>
          </w:tcPr>
          <w:p w14:paraId="63793B3D" w14:textId="52CEBA6A" w:rsidR="002F13E0" w:rsidRPr="00011CD2" w:rsidRDefault="0091024E" w:rsidP="0091024E">
            <w:pPr>
              <w:pStyle w:val="BodyText"/>
              <w:spacing w:after="0"/>
              <w:jc w:val="left"/>
              <w:rPr>
                <w:rFonts w:asciiTheme="minorHAnsi" w:hAnsiTheme="minorHAnsi"/>
                <w:sz w:val="20"/>
                <w:szCs w:val="20"/>
              </w:rPr>
            </w:pPr>
            <w:r w:rsidRPr="0091024E">
              <w:rPr>
                <w:rFonts w:asciiTheme="minorHAnsi" w:hAnsiTheme="minorHAnsi"/>
                <w:sz w:val="20"/>
                <w:szCs w:val="20"/>
              </w:rPr>
              <w:t>Sector accuracy is the maximum angle between the intended sector boundary and the actual sector boundary.</w:t>
            </w:r>
          </w:p>
        </w:tc>
        <w:tc>
          <w:tcPr>
            <w:tcW w:w="1196" w:type="dxa"/>
            <w:tcBorders>
              <w:top w:val="thickThinSmallGap" w:sz="24" w:space="0" w:color="000000"/>
            </w:tcBorders>
            <w:shd w:val="clear" w:color="auto" w:fill="auto"/>
            <w:vAlign w:val="center"/>
          </w:tcPr>
          <w:p w14:paraId="4D9DFC12" w14:textId="78759D5B" w:rsidR="002F13E0" w:rsidRPr="00011CD2" w:rsidRDefault="009C5B19" w:rsidP="0091024E">
            <w:pPr>
              <w:pStyle w:val="BodyText"/>
              <w:jc w:val="left"/>
              <w:rPr>
                <w:rFonts w:asciiTheme="minorHAnsi" w:hAnsiTheme="minorHAnsi"/>
                <w:sz w:val="20"/>
                <w:szCs w:val="20"/>
              </w:rPr>
            </w:pPr>
            <w:r>
              <w:rPr>
                <w:rFonts w:asciiTheme="minorHAnsi" w:hAnsiTheme="minorHAnsi"/>
                <w:sz w:val="20"/>
                <w:szCs w:val="20"/>
              </w:rPr>
              <w:t>New definition</w:t>
            </w:r>
          </w:p>
        </w:tc>
        <w:tc>
          <w:tcPr>
            <w:tcW w:w="1072" w:type="dxa"/>
            <w:tcBorders>
              <w:top w:val="thickThinSmallGap" w:sz="24" w:space="0" w:color="000000"/>
            </w:tcBorders>
            <w:shd w:val="clear" w:color="auto" w:fill="auto"/>
            <w:vAlign w:val="center"/>
          </w:tcPr>
          <w:p w14:paraId="006C85A6" w14:textId="1B4E4A71" w:rsidR="002F13E0" w:rsidRPr="00011CD2" w:rsidRDefault="0091024E" w:rsidP="0091024E">
            <w:pPr>
              <w:pStyle w:val="BodyText"/>
              <w:jc w:val="left"/>
              <w:rPr>
                <w:rFonts w:asciiTheme="minorHAnsi" w:hAnsiTheme="minorHAnsi"/>
                <w:sz w:val="20"/>
                <w:szCs w:val="20"/>
              </w:rPr>
            </w:pPr>
            <w:r>
              <w:rPr>
                <w:rFonts w:asciiTheme="minorHAnsi" w:hAnsiTheme="minorHAnsi"/>
                <w:sz w:val="20"/>
                <w:szCs w:val="20"/>
              </w:rPr>
              <w:t>2016-04-12</w:t>
            </w:r>
          </w:p>
        </w:tc>
        <w:tc>
          <w:tcPr>
            <w:tcW w:w="928" w:type="dxa"/>
            <w:tcBorders>
              <w:top w:val="thickThinSmallGap" w:sz="24" w:space="0" w:color="000000"/>
            </w:tcBorders>
            <w:shd w:val="clear" w:color="auto" w:fill="auto"/>
          </w:tcPr>
          <w:p w14:paraId="5635B7B2" w14:textId="5C13D8AE" w:rsidR="002F13E0" w:rsidRPr="00011CD2" w:rsidRDefault="002F13E0" w:rsidP="004070DA">
            <w:pPr>
              <w:pStyle w:val="BodyText"/>
              <w:rPr>
                <w:rFonts w:asciiTheme="minorHAnsi" w:hAnsiTheme="minorHAnsi"/>
                <w:sz w:val="20"/>
                <w:szCs w:val="20"/>
              </w:rPr>
            </w:pPr>
          </w:p>
        </w:tc>
      </w:tr>
      <w:tr w:rsidR="0091024E" w:rsidRPr="00011CD2" w14:paraId="750044BE" w14:textId="77777777" w:rsidTr="0091024E">
        <w:tc>
          <w:tcPr>
            <w:tcW w:w="1031" w:type="dxa"/>
            <w:vAlign w:val="center"/>
          </w:tcPr>
          <w:p w14:paraId="472C1744" w14:textId="413FA6FC" w:rsidR="0091024E" w:rsidRPr="00011CD2" w:rsidRDefault="0091024E" w:rsidP="0091024E">
            <w:pPr>
              <w:pStyle w:val="BodyText"/>
              <w:jc w:val="left"/>
              <w:rPr>
                <w:rFonts w:asciiTheme="minorHAnsi" w:hAnsiTheme="minorHAnsi"/>
                <w:sz w:val="20"/>
                <w:szCs w:val="20"/>
              </w:rPr>
            </w:pPr>
            <w:r w:rsidRPr="0091024E">
              <w:rPr>
                <w:rFonts w:asciiTheme="minorHAnsi" w:hAnsiTheme="minorHAnsi"/>
                <w:sz w:val="20"/>
                <w:szCs w:val="20"/>
              </w:rPr>
              <w:t>Alternating Sector</w:t>
            </w:r>
          </w:p>
        </w:tc>
        <w:tc>
          <w:tcPr>
            <w:tcW w:w="1062" w:type="dxa"/>
            <w:vAlign w:val="center"/>
          </w:tcPr>
          <w:p w14:paraId="01857402" w14:textId="77777777" w:rsidR="0091024E" w:rsidRPr="00011CD2" w:rsidRDefault="0091024E" w:rsidP="0091024E">
            <w:pPr>
              <w:pStyle w:val="BodyText"/>
              <w:jc w:val="left"/>
              <w:rPr>
                <w:rFonts w:asciiTheme="minorHAnsi" w:hAnsiTheme="minorHAnsi"/>
                <w:sz w:val="20"/>
                <w:szCs w:val="20"/>
              </w:rPr>
            </w:pPr>
          </w:p>
        </w:tc>
        <w:tc>
          <w:tcPr>
            <w:tcW w:w="992" w:type="dxa"/>
            <w:vAlign w:val="center"/>
          </w:tcPr>
          <w:p w14:paraId="6310063D" w14:textId="77777777" w:rsidR="0091024E" w:rsidRDefault="0091024E" w:rsidP="0091024E">
            <w:pPr>
              <w:pStyle w:val="BodyText"/>
              <w:jc w:val="left"/>
              <w:rPr>
                <w:rFonts w:asciiTheme="minorHAnsi" w:hAnsiTheme="minorHAnsi"/>
                <w:sz w:val="20"/>
                <w:szCs w:val="20"/>
              </w:rPr>
            </w:pPr>
            <w:r w:rsidRPr="00011CD2">
              <w:rPr>
                <w:rFonts w:asciiTheme="minorHAnsi" w:hAnsiTheme="minorHAnsi"/>
                <w:sz w:val="20"/>
                <w:szCs w:val="20"/>
              </w:rPr>
              <w:t>ENG</w:t>
            </w:r>
            <w:r>
              <w:rPr>
                <w:rFonts w:asciiTheme="minorHAnsi" w:hAnsiTheme="minorHAnsi"/>
                <w:sz w:val="20"/>
                <w:szCs w:val="20"/>
              </w:rPr>
              <w:t>4</w:t>
            </w:r>
          </w:p>
          <w:p w14:paraId="77C029AB" w14:textId="78CC2B19" w:rsidR="0091024E" w:rsidRPr="00011CD2" w:rsidRDefault="0091024E" w:rsidP="0091024E">
            <w:pPr>
              <w:pStyle w:val="BodyText"/>
              <w:jc w:val="left"/>
              <w:rPr>
                <w:rFonts w:asciiTheme="minorHAnsi" w:hAnsiTheme="minorHAnsi"/>
                <w:sz w:val="20"/>
                <w:szCs w:val="20"/>
              </w:rPr>
            </w:pPr>
            <w:r>
              <w:rPr>
                <w:sz w:val="18"/>
                <w:szCs w:val="18"/>
              </w:rPr>
              <w:t>Guideline 1041</w:t>
            </w:r>
          </w:p>
        </w:tc>
        <w:tc>
          <w:tcPr>
            <w:tcW w:w="4252" w:type="dxa"/>
            <w:vAlign w:val="center"/>
          </w:tcPr>
          <w:p w14:paraId="220B8720" w14:textId="4B9E4F39" w:rsidR="0091024E" w:rsidRPr="00011CD2" w:rsidRDefault="0091024E" w:rsidP="0091024E">
            <w:pPr>
              <w:pStyle w:val="BodyText"/>
              <w:jc w:val="left"/>
              <w:rPr>
                <w:rFonts w:asciiTheme="minorHAnsi" w:hAnsiTheme="minorHAnsi"/>
                <w:sz w:val="20"/>
                <w:szCs w:val="20"/>
              </w:rPr>
            </w:pPr>
            <w:r>
              <w:rPr>
                <w:rFonts w:asciiTheme="minorHAnsi" w:hAnsiTheme="minorHAnsi"/>
                <w:sz w:val="20"/>
                <w:szCs w:val="20"/>
              </w:rPr>
              <w:t>NONE</w:t>
            </w:r>
          </w:p>
        </w:tc>
        <w:tc>
          <w:tcPr>
            <w:tcW w:w="3912" w:type="dxa"/>
            <w:vAlign w:val="center"/>
          </w:tcPr>
          <w:p w14:paraId="07587264" w14:textId="77777777" w:rsidR="0091024E" w:rsidRDefault="0091024E" w:rsidP="0091024E">
            <w:pPr>
              <w:pStyle w:val="BodyText"/>
              <w:jc w:val="left"/>
              <w:rPr>
                <w:rFonts w:asciiTheme="minorHAnsi" w:hAnsiTheme="minorHAnsi"/>
                <w:sz w:val="20"/>
                <w:szCs w:val="20"/>
              </w:rPr>
            </w:pPr>
            <w:r w:rsidRPr="0091024E">
              <w:rPr>
                <w:rFonts w:asciiTheme="minorHAnsi" w:hAnsiTheme="minorHAnsi"/>
                <w:sz w:val="20"/>
                <w:szCs w:val="20"/>
              </w:rPr>
              <w:t>An alternating sector is a sector with alternating flashing colours of fixed flash length throughout the sector.</w:t>
            </w:r>
          </w:p>
          <w:p w14:paraId="4008B075" w14:textId="6EBDF1F1" w:rsidR="00F8193A" w:rsidRDefault="00F8193A" w:rsidP="0091024E">
            <w:pPr>
              <w:pStyle w:val="BodyText"/>
              <w:jc w:val="left"/>
              <w:rPr>
                <w:rFonts w:asciiTheme="minorHAnsi" w:hAnsiTheme="minorHAnsi"/>
                <w:sz w:val="20"/>
                <w:szCs w:val="20"/>
              </w:rPr>
            </w:pPr>
          </w:p>
          <w:p w14:paraId="56094455" w14:textId="3B0132B7" w:rsidR="009C5B19" w:rsidRPr="009C5B19" w:rsidRDefault="00D45DA6" w:rsidP="0091024E">
            <w:pPr>
              <w:pStyle w:val="BodyText"/>
              <w:jc w:val="left"/>
              <w:rPr>
                <w:rFonts w:asciiTheme="minorHAnsi" w:hAnsiTheme="minorHAnsi"/>
                <w:color w:val="FF0000"/>
                <w:sz w:val="20"/>
                <w:szCs w:val="20"/>
              </w:rPr>
            </w:pPr>
            <w:r>
              <w:rPr>
                <w:rFonts w:asciiTheme="minorHAnsi" w:hAnsiTheme="minorHAnsi"/>
                <w:noProof/>
                <w:color w:val="FF0000"/>
                <w:sz w:val="20"/>
                <w:szCs w:val="20"/>
                <w:lang w:val="en-IE" w:eastAsia="en-IE"/>
              </w:rPr>
              <w:drawing>
                <wp:inline distT="0" distB="0" distL="0" distR="0" wp14:anchorId="3803678E" wp14:editId="19119179">
                  <wp:extent cx="2448560" cy="114871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ernating sector diagram.png"/>
                          <pic:cNvPicPr/>
                        </pic:nvPicPr>
                        <pic:blipFill>
                          <a:blip r:embed="rId8">
                            <a:extLst>
                              <a:ext uri="{28A0092B-C50C-407E-A947-70E740481C1C}">
                                <a14:useLocalDpi xmlns:a14="http://schemas.microsoft.com/office/drawing/2010/main" val="0"/>
                              </a:ext>
                            </a:extLst>
                          </a:blip>
                          <a:stretch>
                            <a:fillRect/>
                          </a:stretch>
                        </pic:blipFill>
                        <pic:spPr>
                          <a:xfrm>
                            <a:off x="0" y="0"/>
                            <a:ext cx="2448560" cy="1148715"/>
                          </a:xfrm>
                          <a:prstGeom prst="rect">
                            <a:avLst/>
                          </a:prstGeom>
                        </pic:spPr>
                      </pic:pic>
                    </a:graphicData>
                  </a:graphic>
                </wp:inline>
              </w:drawing>
            </w:r>
          </w:p>
        </w:tc>
        <w:tc>
          <w:tcPr>
            <w:tcW w:w="1196" w:type="dxa"/>
            <w:vAlign w:val="center"/>
          </w:tcPr>
          <w:p w14:paraId="0292FB60" w14:textId="16909126" w:rsidR="0091024E" w:rsidRPr="00011CD2" w:rsidRDefault="009C5B19" w:rsidP="0091024E">
            <w:pPr>
              <w:pStyle w:val="BodyText"/>
              <w:jc w:val="left"/>
              <w:rPr>
                <w:rFonts w:asciiTheme="minorHAnsi" w:hAnsiTheme="minorHAnsi"/>
                <w:sz w:val="20"/>
                <w:szCs w:val="20"/>
              </w:rPr>
            </w:pPr>
            <w:r>
              <w:rPr>
                <w:rFonts w:asciiTheme="minorHAnsi" w:hAnsiTheme="minorHAnsi"/>
                <w:sz w:val="20"/>
                <w:szCs w:val="20"/>
              </w:rPr>
              <w:t>New definition</w:t>
            </w:r>
          </w:p>
        </w:tc>
        <w:tc>
          <w:tcPr>
            <w:tcW w:w="1072" w:type="dxa"/>
            <w:vAlign w:val="center"/>
          </w:tcPr>
          <w:p w14:paraId="38E36B85" w14:textId="26CA8AA7" w:rsidR="0091024E" w:rsidRPr="00011CD2" w:rsidRDefault="0091024E" w:rsidP="0091024E">
            <w:pPr>
              <w:pStyle w:val="BodyText"/>
              <w:jc w:val="left"/>
              <w:rPr>
                <w:rFonts w:asciiTheme="minorHAnsi" w:hAnsiTheme="minorHAnsi"/>
                <w:sz w:val="20"/>
                <w:szCs w:val="20"/>
              </w:rPr>
            </w:pPr>
            <w:r>
              <w:rPr>
                <w:rFonts w:asciiTheme="minorHAnsi" w:hAnsiTheme="minorHAnsi"/>
                <w:sz w:val="20"/>
                <w:szCs w:val="20"/>
              </w:rPr>
              <w:t>2016-04-12</w:t>
            </w:r>
          </w:p>
        </w:tc>
        <w:tc>
          <w:tcPr>
            <w:tcW w:w="928" w:type="dxa"/>
          </w:tcPr>
          <w:p w14:paraId="48894CBF" w14:textId="5E4FDD23" w:rsidR="0091024E" w:rsidRPr="00011CD2" w:rsidRDefault="0091024E" w:rsidP="004070DA">
            <w:pPr>
              <w:pStyle w:val="BodyText"/>
              <w:rPr>
                <w:rFonts w:asciiTheme="minorHAnsi" w:hAnsiTheme="minorHAnsi"/>
                <w:sz w:val="20"/>
                <w:szCs w:val="20"/>
              </w:rPr>
            </w:pPr>
          </w:p>
        </w:tc>
        <w:bookmarkStart w:id="0" w:name="_GoBack"/>
        <w:bookmarkEnd w:id="0"/>
      </w:tr>
      <w:tr w:rsidR="0091024E" w:rsidRPr="00011CD2" w14:paraId="31529609" w14:textId="77777777" w:rsidTr="002F13E0">
        <w:tc>
          <w:tcPr>
            <w:tcW w:w="1031" w:type="dxa"/>
          </w:tcPr>
          <w:p w14:paraId="265A121B"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68754AA2" w14:textId="77777777" w:rsidR="0091024E" w:rsidRPr="00011CD2" w:rsidRDefault="0091024E" w:rsidP="004070DA">
            <w:pPr>
              <w:pStyle w:val="BodyText"/>
              <w:jc w:val="center"/>
              <w:rPr>
                <w:rFonts w:asciiTheme="minorHAnsi" w:hAnsiTheme="minorHAnsi"/>
                <w:sz w:val="20"/>
                <w:szCs w:val="20"/>
              </w:rPr>
            </w:pPr>
          </w:p>
        </w:tc>
        <w:tc>
          <w:tcPr>
            <w:tcW w:w="992" w:type="dxa"/>
          </w:tcPr>
          <w:p w14:paraId="76BD04DC" w14:textId="77777777" w:rsidR="0091024E" w:rsidRPr="00011CD2" w:rsidRDefault="0091024E" w:rsidP="004070DA">
            <w:pPr>
              <w:pStyle w:val="BodyText"/>
              <w:rPr>
                <w:rFonts w:asciiTheme="minorHAnsi" w:hAnsiTheme="minorHAnsi"/>
                <w:sz w:val="20"/>
                <w:szCs w:val="20"/>
              </w:rPr>
            </w:pPr>
          </w:p>
        </w:tc>
        <w:tc>
          <w:tcPr>
            <w:tcW w:w="4252" w:type="dxa"/>
          </w:tcPr>
          <w:p w14:paraId="4C706E39" w14:textId="77777777" w:rsidR="0091024E" w:rsidRPr="00011CD2" w:rsidRDefault="0091024E" w:rsidP="004070DA">
            <w:pPr>
              <w:pStyle w:val="BodyText"/>
              <w:rPr>
                <w:rFonts w:asciiTheme="minorHAnsi" w:hAnsiTheme="minorHAnsi"/>
                <w:sz w:val="20"/>
                <w:szCs w:val="20"/>
              </w:rPr>
            </w:pPr>
          </w:p>
        </w:tc>
        <w:tc>
          <w:tcPr>
            <w:tcW w:w="3912" w:type="dxa"/>
          </w:tcPr>
          <w:p w14:paraId="645CB689" w14:textId="77777777" w:rsidR="0091024E" w:rsidRPr="00011CD2" w:rsidRDefault="0091024E" w:rsidP="004070DA">
            <w:pPr>
              <w:pStyle w:val="BodyText"/>
              <w:jc w:val="left"/>
              <w:rPr>
                <w:rFonts w:asciiTheme="minorHAnsi" w:hAnsiTheme="minorHAnsi"/>
                <w:sz w:val="20"/>
                <w:szCs w:val="20"/>
              </w:rPr>
            </w:pPr>
          </w:p>
        </w:tc>
        <w:tc>
          <w:tcPr>
            <w:tcW w:w="1196" w:type="dxa"/>
          </w:tcPr>
          <w:p w14:paraId="358386CF" w14:textId="77777777" w:rsidR="0091024E" w:rsidRPr="00011CD2" w:rsidRDefault="0091024E" w:rsidP="004070DA">
            <w:pPr>
              <w:pStyle w:val="BodyText"/>
              <w:rPr>
                <w:rFonts w:asciiTheme="minorHAnsi" w:hAnsiTheme="minorHAnsi"/>
                <w:sz w:val="20"/>
                <w:szCs w:val="20"/>
              </w:rPr>
            </w:pPr>
          </w:p>
        </w:tc>
        <w:tc>
          <w:tcPr>
            <w:tcW w:w="1072" w:type="dxa"/>
          </w:tcPr>
          <w:p w14:paraId="3AA0CB0A" w14:textId="77777777" w:rsidR="0091024E" w:rsidRPr="00011CD2" w:rsidRDefault="0091024E" w:rsidP="004070DA">
            <w:pPr>
              <w:pStyle w:val="BodyText"/>
              <w:rPr>
                <w:rFonts w:asciiTheme="minorHAnsi" w:hAnsiTheme="minorHAnsi"/>
                <w:sz w:val="20"/>
                <w:szCs w:val="20"/>
              </w:rPr>
            </w:pPr>
          </w:p>
        </w:tc>
        <w:tc>
          <w:tcPr>
            <w:tcW w:w="928" w:type="dxa"/>
          </w:tcPr>
          <w:p w14:paraId="1481535C" w14:textId="07A0B086" w:rsidR="0091024E" w:rsidRPr="00011CD2" w:rsidRDefault="0091024E" w:rsidP="004070DA">
            <w:pPr>
              <w:pStyle w:val="BodyText"/>
              <w:rPr>
                <w:rFonts w:asciiTheme="minorHAnsi" w:hAnsiTheme="minorHAnsi"/>
                <w:sz w:val="20"/>
                <w:szCs w:val="20"/>
              </w:rPr>
            </w:pPr>
          </w:p>
        </w:tc>
      </w:tr>
      <w:tr w:rsidR="0091024E" w:rsidRPr="00011CD2" w14:paraId="503FA25A" w14:textId="77777777" w:rsidTr="002F13E0">
        <w:tc>
          <w:tcPr>
            <w:tcW w:w="1031" w:type="dxa"/>
          </w:tcPr>
          <w:p w14:paraId="485293D0"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22FD636A" w14:textId="77777777" w:rsidR="0091024E" w:rsidRPr="00011CD2" w:rsidRDefault="0091024E" w:rsidP="004070DA">
            <w:pPr>
              <w:pStyle w:val="BodyText"/>
              <w:jc w:val="center"/>
              <w:rPr>
                <w:rFonts w:asciiTheme="minorHAnsi" w:hAnsiTheme="minorHAnsi"/>
                <w:sz w:val="20"/>
                <w:szCs w:val="20"/>
              </w:rPr>
            </w:pPr>
          </w:p>
        </w:tc>
        <w:tc>
          <w:tcPr>
            <w:tcW w:w="992" w:type="dxa"/>
          </w:tcPr>
          <w:p w14:paraId="6DDB8C9B" w14:textId="77777777" w:rsidR="0091024E" w:rsidRPr="00011CD2" w:rsidRDefault="0091024E" w:rsidP="004070DA">
            <w:pPr>
              <w:pStyle w:val="BodyText"/>
              <w:rPr>
                <w:rFonts w:asciiTheme="minorHAnsi" w:hAnsiTheme="minorHAnsi"/>
                <w:sz w:val="20"/>
                <w:szCs w:val="20"/>
              </w:rPr>
            </w:pPr>
          </w:p>
        </w:tc>
        <w:tc>
          <w:tcPr>
            <w:tcW w:w="4252" w:type="dxa"/>
          </w:tcPr>
          <w:p w14:paraId="1AAE11DE" w14:textId="77777777" w:rsidR="0091024E" w:rsidRPr="00011CD2" w:rsidRDefault="0091024E" w:rsidP="004070DA">
            <w:pPr>
              <w:pStyle w:val="BodyText"/>
              <w:rPr>
                <w:rFonts w:asciiTheme="minorHAnsi" w:hAnsiTheme="minorHAnsi"/>
                <w:sz w:val="20"/>
                <w:szCs w:val="20"/>
              </w:rPr>
            </w:pPr>
          </w:p>
        </w:tc>
        <w:tc>
          <w:tcPr>
            <w:tcW w:w="3912" w:type="dxa"/>
          </w:tcPr>
          <w:p w14:paraId="7499AC6B" w14:textId="77777777" w:rsidR="0091024E" w:rsidRPr="00011CD2" w:rsidRDefault="0091024E" w:rsidP="004070DA">
            <w:pPr>
              <w:pStyle w:val="BodyText"/>
              <w:jc w:val="left"/>
              <w:rPr>
                <w:rFonts w:asciiTheme="minorHAnsi" w:hAnsiTheme="minorHAnsi"/>
                <w:sz w:val="20"/>
                <w:szCs w:val="20"/>
              </w:rPr>
            </w:pPr>
          </w:p>
        </w:tc>
        <w:tc>
          <w:tcPr>
            <w:tcW w:w="1196" w:type="dxa"/>
          </w:tcPr>
          <w:p w14:paraId="74D52B60" w14:textId="77777777" w:rsidR="0091024E" w:rsidRPr="00011CD2" w:rsidRDefault="0091024E" w:rsidP="004070DA">
            <w:pPr>
              <w:pStyle w:val="BodyText"/>
              <w:rPr>
                <w:rFonts w:asciiTheme="minorHAnsi" w:hAnsiTheme="minorHAnsi"/>
                <w:sz w:val="20"/>
                <w:szCs w:val="20"/>
              </w:rPr>
            </w:pPr>
          </w:p>
        </w:tc>
        <w:tc>
          <w:tcPr>
            <w:tcW w:w="1072" w:type="dxa"/>
          </w:tcPr>
          <w:p w14:paraId="4122E8BA" w14:textId="77777777" w:rsidR="0091024E" w:rsidRPr="00011CD2" w:rsidRDefault="0091024E" w:rsidP="004070DA">
            <w:pPr>
              <w:pStyle w:val="BodyText"/>
              <w:rPr>
                <w:rFonts w:asciiTheme="minorHAnsi" w:hAnsiTheme="minorHAnsi"/>
                <w:sz w:val="20"/>
                <w:szCs w:val="20"/>
              </w:rPr>
            </w:pPr>
          </w:p>
        </w:tc>
        <w:tc>
          <w:tcPr>
            <w:tcW w:w="928" w:type="dxa"/>
          </w:tcPr>
          <w:p w14:paraId="35BB8C0C" w14:textId="459A079D" w:rsidR="0091024E" w:rsidRPr="00011CD2" w:rsidRDefault="0091024E" w:rsidP="004070DA">
            <w:pPr>
              <w:pStyle w:val="BodyText"/>
              <w:rPr>
                <w:rFonts w:asciiTheme="minorHAnsi" w:hAnsiTheme="minorHAnsi"/>
                <w:sz w:val="20"/>
                <w:szCs w:val="20"/>
              </w:rPr>
            </w:pPr>
          </w:p>
        </w:tc>
      </w:tr>
      <w:tr w:rsidR="0091024E" w:rsidRPr="00011CD2" w14:paraId="44A0C31C" w14:textId="77777777" w:rsidTr="002F13E0">
        <w:tc>
          <w:tcPr>
            <w:tcW w:w="1031" w:type="dxa"/>
          </w:tcPr>
          <w:p w14:paraId="34443182"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372C27C3" w14:textId="77777777" w:rsidR="0091024E" w:rsidRPr="00011CD2" w:rsidRDefault="0091024E" w:rsidP="004070DA">
            <w:pPr>
              <w:pStyle w:val="BodyText"/>
              <w:jc w:val="center"/>
              <w:rPr>
                <w:rFonts w:asciiTheme="minorHAnsi" w:hAnsiTheme="minorHAnsi"/>
                <w:sz w:val="20"/>
                <w:szCs w:val="20"/>
              </w:rPr>
            </w:pPr>
          </w:p>
        </w:tc>
        <w:tc>
          <w:tcPr>
            <w:tcW w:w="992" w:type="dxa"/>
          </w:tcPr>
          <w:p w14:paraId="33FE2E05" w14:textId="77777777" w:rsidR="0091024E" w:rsidRPr="00011CD2" w:rsidRDefault="0091024E" w:rsidP="004070DA">
            <w:pPr>
              <w:pStyle w:val="BodyText"/>
              <w:rPr>
                <w:rFonts w:asciiTheme="minorHAnsi" w:hAnsiTheme="minorHAnsi"/>
                <w:sz w:val="20"/>
                <w:szCs w:val="20"/>
              </w:rPr>
            </w:pPr>
          </w:p>
        </w:tc>
        <w:tc>
          <w:tcPr>
            <w:tcW w:w="4252" w:type="dxa"/>
          </w:tcPr>
          <w:p w14:paraId="393848EA" w14:textId="77777777" w:rsidR="0091024E" w:rsidRPr="00011CD2" w:rsidRDefault="0091024E" w:rsidP="004070DA">
            <w:pPr>
              <w:pStyle w:val="BodyText"/>
              <w:rPr>
                <w:rFonts w:asciiTheme="minorHAnsi" w:hAnsiTheme="minorHAnsi"/>
                <w:sz w:val="20"/>
                <w:szCs w:val="20"/>
              </w:rPr>
            </w:pPr>
          </w:p>
        </w:tc>
        <w:tc>
          <w:tcPr>
            <w:tcW w:w="3912" w:type="dxa"/>
          </w:tcPr>
          <w:p w14:paraId="162637CA" w14:textId="77777777" w:rsidR="0091024E" w:rsidRPr="00011CD2" w:rsidRDefault="0091024E" w:rsidP="004070DA">
            <w:pPr>
              <w:pStyle w:val="BodyText"/>
              <w:jc w:val="left"/>
              <w:rPr>
                <w:rFonts w:asciiTheme="minorHAnsi" w:hAnsiTheme="minorHAnsi"/>
                <w:sz w:val="20"/>
                <w:szCs w:val="20"/>
              </w:rPr>
            </w:pPr>
          </w:p>
        </w:tc>
        <w:tc>
          <w:tcPr>
            <w:tcW w:w="1196" w:type="dxa"/>
          </w:tcPr>
          <w:p w14:paraId="4770E59F" w14:textId="77777777" w:rsidR="0091024E" w:rsidRPr="00011CD2" w:rsidRDefault="0091024E" w:rsidP="004070DA">
            <w:pPr>
              <w:pStyle w:val="BodyText"/>
              <w:rPr>
                <w:rFonts w:asciiTheme="minorHAnsi" w:hAnsiTheme="minorHAnsi"/>
                <w:sz w:val="20"/>
                <w:szCs w:val="20"/>
              </w:rPr>
            </w:pPr>
          </w:p>
        </w:tc>
        <w:tc>
          <w:tcPr>
            <w:tcW w:w="1072" w:type="dxa"/>
          </w:tcPr>
          <w:p w14:paraId="06F6C058" w14:textId="77777777" w:rsidR="0091024E" w:rsidRPr="00011CD2" w:rsidRDefault="0091024E" w:rsidP="004070DA">
            <w:pPr>
              <w:pStyle w:val="BodyText"/>
              <w:rPr>
                <w:rFonts w:asciiTheme="minorHAnsi" w:hAnsiTheme="minorHAnsi"/>
                <w:sz w:val="20"/>
                <w:szCs w:val="20"/>
              </w:rPr>
            </w:pPr>
          </w:p>
        </w:tc>
        <w:tc>
          <w:tcPr>
            <w:tcW w:w="928" w:type="dxa"/>
          </w:tcPr>
          <w:p w14:paraId="33CE37A5" w14:textId="7347077A" w:rsidR="0091024E" w:rsidRPr="00011CD2" w:rsidRDefault="0091024E" w:rsidP="004070DA">
            <w:pPr>
              <w:pStyle w:val="BodyText"/>
              <w:rPr>
                <w:rFonts w:asciiTheme="minorHAnsi" w:hAnsiTheme="minorHAnsi"/>
                <w:sz w:val="20"/>
                <w:szCs w:val="20"/>
              </w:rPr>
            </w:pPr>
          </w:p>
        </w:tc>
      </w:tr>
      <w:tr w:rsidR="0091024E" w:rsidRPr="00011CD2" w14:paraId="6F73309C" w14:textId="77777777" w:rsidTr="002F13E0">
        <w:tc>
          <w:tcPr>
            <w:tcW w:w="1031" w:type="dxa"/>
          </w:tcPr>
          <w:p w14:paraId="6F796E13"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2080B7F4" w14:textId="77777777" w:rsidR="0091024E" w:rsidRPr="00011CD2" w:rsidRDefault="0091024E" w:rsidP="004070DA">
            <w:pPr>
              <w:pStyle w:val="BodyText"/>
              <w:jc w:val="center"/>
              <w:rPr>
                <w:rFonts w:asciiTheme="minorHAnsi" w:hAnsiTheme="minorHAnsi"/>
                <w:sz w:val="20"/>
                <w:szCs w:val="20"/>
              </w:rPr>
            </w:pPr>
          </w:p>
        </w:tc>
        <w:tc>
          <w:tcPr>
            <w:tcW w:w="992" w:type="dxa"/>
          </w:tcPr>
          <w:p w14:paraId="051DD899" w14:textId="77777777" w:rsidR="0091024E" w:rsidRPr="00011CD2" w:rsidRDefault="0091024E" w:rsidP="004070DA">
            <w:pPr>
              <w:pStyle w:val="BodyText"/>
              <w:rPr>
                <w:rFonts w:asciiTheme="minorHAnsi" w:hAnsiTheme="minorHAnsi"/>
                <w:sz w:val="20"/>
                <w:szCs w:val="20"/>
              </w:rPr>
            </w:pPr>
          </w:p>
        </w:tc>
        <w:tc>
          <w:tcPr>
            <w:tcW w:w="4252" w:type="dxa"/>
          </w:tcPr>
          <w:p w14:paraId="650B0799" w14:textId="77777777" w:rsidR="0091024E" w:rsidRPr="00011CD2" w:rsidRDefault="0091024E" w:rsidP="004070DA">
            <w:pPr>
              <w:pStyle w:val="BodyText"/>
              <w:rPr>
                <w:rFonts w:asciiTheme="minorHAnsi" w:hAnsiTheme="minorHAnsi"/>
                <w:sz w:val="20"/>
                <w:szCs w:val="20"/>
              </w:rPr>
            </w:pPr>
          </w:p>
        </w:tc>
        <w:tc>
          <w:tcPr>
            <w:tcW w:w="3912" w:type="dxa"/>
          </w:tcPr>
          <w:p w14:paraId="020484C2" w14:textId="77777777" w:rsidR="0091024E" w:rsidRPr="00011CD2" w:rsidRDefault="0091024E" w:rsidP="004070DA">
            <w:pPr>
              <w:pStyle w:val="BodyText"/>
              <w:jc w:val="left"/>
              <w:rPr>
                <w:rFonts w:asciiTheme="minorHAnsi" w:hAnsiTheme="minorHAnsi"/>
                <w:sz w:val="20"/>
                <w:szCs w:val="20"/>
              </w:rPr>
            </w:pPr>
          </w:p>
        </w:tc>
        <w:tc>
          <w:tcPr>
            <w:tcW w:w="1196" w:type="dxa"/>
          </w:tcPr>
          <w:p w14:paraId="7C25EC20" w14:textId="77777777" w:rsidR="0091024E" w:rsidRPr="00011CD2" w:rsidRDefault="0091024E" w:rsidP="004070DA">
            <w:pPr>
              <w:pStyle w:val="BodyText"/>
              <w:rPr>
                <w:rFonts w:asciiTheme="minorHAnsi" w:hAnsiTheme="minorHAnsi"/>
                <w:sz w:val="20"/>
                <w:szCs w:val="20"/>
              </w:rPr>
            </w:pPr>
          </w:p>
        </w:tc>
        <w:tc>
          <w:tcPr>
            <w:tcW w:w="1072" w:type="dxa"/>
          </w:tcPr>
          <w:p w14:paraId="305D8AF2" w14:textId="77777777" w:rsidR="0091024E" w:rsidRPr="00011CD2" w:rsidRDefault="0091024E" w:rsidP="004070DA">
            <w:pPr>
              <w:pStyle w:val="BodyText"/>
              <w:rPr>
                <w:rFonts w:asciiTheme="minorHAnsi" w:hAnsiTheme="minorHAnsi"/>
                <w:sz w:val="20"/>
                <w:szCs w:val="20"/>
              </w:rPr>
            </w:pPr>
          </w:p>
        </w:tc>
        <w:tc>
          <w:tcPr>
            <w:tcW w:w="928" w:type="dxa"/>
          </w:tcPr>
          <w:p w14:paraId="1E74C80C" w14:textId="433DAE89" w:rsidR="0091024E" w:rsidRPr="00011CD2" w:rsidRDefault="0091024E" w:rsidP="004070DA">
            <w:pPr>
              <w:pStyle w:val="BodyText"/>
              <w:rPr>
                <w:rFonts w:asciiTheme="minorHAnsi" w:hAnsiTheme="minorHAnsi"/>
                <w:sz w:val="20"/>
                <w:szCs w:val="20"/>
              </w:rPr>
            </w:pPr>
          </w:p>
        </w:tc>
      </w:tr>
      <w:tr w:rsidR="0091024E" w:rsidRPr="00011CD2" w14:paraId="0657DEB9" w14:textId="77777777" w:rsidTr="002F13E0">
        <w:tc>
          <w:tcPr>
            <w:tcW w:w="1031" w:type="dxa"/>
          </w:tcPr>
          <w:p w14:paraId="0545A0B4"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5B32DCD3" w14:textId="77777777" w:rsidR="0091024E" w:rsidRPr="00011CD2" w:rsidRDefault="0091024E" w:rsidP="004070DA">
            <w:pPr>
              <w:pStyle w:val="BodyText"/>
              <w:jc w:val="center"/>
              <w:rPr>
                <w:rFonts w:asciiTheme="minorHAnsi" w:hAnsiTheme="minorHAnsi"/>
                <w:sz w:val="20"/>
                <w:szCs w:val="20"/>
              </w:rPr>
            </w:pPr>
          </w:p>
        </w:tc>
        <w:tc>
          <w:tcPr>
            <w:tcW w:w="992" w:type="dxa"/>
          </w:tcPr>
          <w:p w14:paraId="494E76C6" w14:textId="77777777" w:rsidR="0091024E" w:rsidRPr="00011CD2" w:rsidRDefault="0091024E" w:rsidP="004070DA">
            <w:pPr>
              <w:pStyle w:val="BodyText"/>
              <w:rPr>
                <w:rFonts w:asciiTheme="minorHAnsi" w:hAnsiTheme="minorHAnsi"/>
                <w:sz w:val="20"/>
                <w:szCs w:val="20"/>
              </w:rPr>
            </w:pPr>
          </w:p>
        </w:tc>
        <w:tc>
          <w:tcPr>
            <w:tcW w:w="4252" w:type="dxa"/>
          </w:tcPr>
          <w:p w14:paraId="622F67E3" w14:textId="77777777" w:rsidR="0091024E" w:rsidRPr="00011CD2" w:rsidRDefault="0091024E" w:rsidP="004070DA">
            <w:pPr>
              <w:pStyle w:val="BodyText"/>
              <w:rPr>
                <w:rFonts w:asciiTheme="minorHAnsi" w:hAnsiTheme="minorHAnsi"/>
                <w:sz w:val="20"/>
                <w:szCs w:val="20"/>
              </w:rPr>
            </w:pPr>
          </w:p>
        </w:tc>
        <w:tc>
          <w:tcPr>
            <w:tcW w:w="3912" w:type="dxa"/>
          </w:tcPr>
          <w:p w14:paraId="112613A4" w14:textId="77777777" w:rsidR="0091024E" w:rsidRPr="00011CD2" w:rsidRDefault="0091024E" w:rsidP="004070DA">
            <w:pPr>
              <w:pStyle w:val="BodyText"/>
              <w:jc w:val="left"/>
              <w:rPr>
                <w:rFonts w:asciiTheme="minorHAnsi" w:hAnsiTheme="minorHAnsi"/>
                <w:sz w:val="20"/>
                <w:szCs w:val="20"/>
              </w:rPr>
            </w:pPr>
          </w:p>
        </w:tc>
        <w:tc>
          <w:tcPr>
            <w:tcW w:w="1196" w:type="dxa"/>
          </w:tcPr>
          <w:p w14:paraId="63CE1389" w14:textId="77777777" w:rsidR="0091024E" w:rsidRPr="00011CD2" w:rsidRDefault="0091024E" w:rsidP="004070DA">
            <w:pPr>
              <w:pStyle w:val="BodyText"/>
              <w:rPr>
                <w:rFonts w:asciiTheme="minorHAnsi" w:hAnsiTheme="minorHAnsi"/>
                <w:sz w:val="20"/>
                <w:szCs w:val="20"/>
              </w:rPr>
            </w:pPr>
          </w:p>
        </w:tc>
        <w:tc>
          <w:tcPr>
            <w:tcW w:w="1072" w:type="dxa"/>
          </w:tcPr>
          <w:p w14:paraId="4526DAD6" w14:textId="77777777" w:rsidR="0091024E" w:rsidRPr="00011CD2" w:rsidRDefault="0091024E" w:rsidP="004070DA">
            <w:pPr>
              <w:pStyle w:val="BodyText"/>
              <w:rPr>
                <w:rFonts w:asciiTheme="minorHAnsi" w:hAnsiTheme="minorHAnsi"/>
                <w:sz w:val="20"/>
                <w:szCs w:val="20"/>
              </w:rPr>
            </w:pPr>
          </w:p>
        </w:tc>
        <w:tc>
          <w:tcPr>
            <w:tcW w:w="928" w:type="dxa"/>
          </w:tcPr>
          <w:p w14:paraId="19D74AD4" w14:textId="0FA84334" w:rsidR="0091024E" w:rsidRPr="00011CD2" w:rsidRDefault="0091024E" w:rsidP="004070DA">
            <w:pPr>
              <w:pStyle w:val="BodyText"/>
              <w:rPr>
                <w:rFonts w:asciiTheme="minorHAnsi" w:hAnsiTheme="minorHAnsi"/>
                <w:sz w:val="20"/>
                <w:szCs w:val="20"/>
              </w:rPr>
            </w:pPr>
          </w:p>
        </w:tc>
      </w:tr>
      <w:tr w:rsidR="0091024E" w:rsidRPr="00011CD2" w14:paraId="568D6B96" w14:textId="77777777" w:rsidTr="002F13E0">
        <w:tc>
          <w:tcPr>
            <w:tcW w:w="1031" w:type="dxa"/>
          </w:tcPr>
          <w:p w14:paraId="2002E937"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2AB9B2C8" w14:textId="77777777" w:rsidR="0091024E" w:rsidRPr="00011CD2" w:rsidRDefault="0091024E" w:rsidP="004070DA">
            <w:pPr>
              <w:pStyle w:val="BodyText"/>
              <w:jc w:val="center"/>
              <w:rPr>
                <w:rFonts w:asciiTheme="minorHAnsi" w:hAnsiTheme="minorHAnsi"/>
                <w:sz w:val="20"/>
                <w:szCs w:val="20"/>
              </w:rPr>
            </w:pPr>
          </w:p>
        </w:tc>
        <w:tc>
          <w:tcPr>
            <w:tcW w:w="992" w:type="dxa"/>
          </w:tcPr>
          <w:p w14:paraId="310C674B" w14:textId="77777777" w:rsidR="0091024E" w:rsidRPr="00011CD2" w:rsidRDefault="0091024E" w:rsidP="004070DA">
            <w:pPr>
              <w:pStyle w:val="BodyText"/>
              <w:rPr>
                <w:rFonts w:asciiTheme="minorHAnsi" w:hAnsiTheme="minorHAnsi"/>
                <w:sz w:val="20"/>
                <w:szCs w:val="20"/>
              </w:rPr>
            </w:pPr>
          </w:p>
        </w:tc>
        <w:tc>
          <w:tcPr>
            <w:tcW w:w="4252" w:type="dxa"/>
          </w:tcPr>
          <w:p w14:paraId="43E36A68" w14:textId="77777777" w:rsidR="0091024E" w:rsidRPr="00011CD2" w:rsidRDefault="0091024E" w:rsidP="004070DA">
            <w:pPr>
              <w:pStyle w:val="BodyText"/>
              <w:rPr>
                <w:rFonts w:asciiTheme="minorHAnsi" w:hAnsiTheme="minorHAnsi"/>
                <w:sz w:val="20"/>
                <w:szCs w:val="20"/>
              </w:rPr>
            </w:pPr>
          </w:p>
        </w:tc>
        <w:tc>
          <w:tcPr>
            <w:tcW w:w="3912" w:type="dxa"/>
          </w:tcPr>
          <w:p w14:paraId="40B62B45" w14:textId="77777777" w:rsidR="0091024E" w:rsidRPr="00011CD2" w:rsidRDefault="0091024E" w:rsidP="004070DA">
            <w:pPr>
              <w:pStyle w:val="BodyText"/>
              <w:jc w:val="left"/>
              <w:rPr>
                <w:rFonts w:asciiTheme="minorHAnsi" w:hAnsiTheme="minorHAnsi"/>
                <w:sz w:val="20"/>
                <w:szCs w:val="20"/>
              </w:rPr>
            </w:pPr>
          </w:p>
        </w:tc>
        <w:tc>
          <w:tcPr>
            <w:tcW w:w="1196" w:type="dxa"/>
          </w:tcPr>
          <w:p w14:paraId="77FF38B2" w14:textId="77777777" w:rsidR="0091024E" w:rsidRPr="00011CD2" w:rsidRDefault="0091024E" w:rsidP="004070DA">
            <w:pPr>
              <w:pStyle w:val="BodyText"/>
              <w:rPr>
                <w:rFonts w:asciiTheme="minorHAnsi" w:hAnsiTheme="minorHAnsi"/>
                <w:sz w:val="20"/>
                <w:szCs w:val="20"/>
              </w:rPr>
            </w:pPr>
          </w:p>
        </w:tc>
        <w:tc>
          <w:tcPr>
            <w:tcW w:w="1072" w:type="dxa"/>
          </w:tcPr>
          <w:p w14:paraId="460EABB2" w14:textId="77777777" w:rsidR="0091024E" w:rsidRPr="00011CD2" w:rsidRDefault="0091024E" w:rsidP="004070DA">
            <w:pPr>
              <w:pStyle w:val="BodyText"/>
              <w:rPr>
                <w:rFonts w:asciiTheme="minorHAnsi" w:hAnsiTheme="minorHAnsi"/>
                <w:sz w:val="20"/>
                <w:szCs w:val="20"/>
              </w:rPr>
            </w:pPr>
          </w:p>
        </w:tc>
        <w:tc>
          <w:tcPr>
            <w:tcW w:w="928" w:type="dxa"/>
          </w:tcPr>
          <w:p w14:paraId="459E840E" w14:textId="7EA61F60" w:rsidR="0091024E" w:rsidRPr="00011CD2" w:rsidRDefault="0091024E" w:rsidP="004070DA">
            <w:pPr>
              <w:pStyle w:val="BodyText"/>
              <w:rPr>
                <w:rFonts w:asciiTheme="minorHAnsi" w:hAnsiTheme="minorHAnsi"/>
                <w:sz w:val="20"/>
                <w:szCs w:val="20"/>
              </w:rPr>
            </w:pPr>
          </w:p>
        </w:tc>
      </w:tr>
      <w:tr w:rsidR="0091024E" w:rsidRPr="00011CD2" w14:paraId="3D5E6799" w14:textId="77777777" w:rsidTr="002F13E0">
        <w:tc>
          <w:tcPr>
            <w:tcW w:w="1031" w:type="dxa"/>
          </w:tcPr>
          <w:p w14:paraId="5EA9F403"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3902FBB8" w14:textId="77777777" w:rsidR="0091024E" w:rsidRPr="00011CD2" w:rsidRDefault="0091024E" w:rsidP="004070DA">
            <w:pPr>
              <w:pStyle w:val="BodyText"/>
              <w:jc w:val="center"/>
              <w:rPr>
                <w:rFonts w:asciiTheme="minorHAnsi" w:hAnsiTheme="minorHAnsi"/>
                <w:sz w:val="20"/>
                <w:szCs w:val="20"/>
              </w:rPr>
            </w:pPr>
          </w:p>
        </w:tc>
        <w:tc>
          <w:tcPr>
            <w:tcW w:w="992" w:type="dxa"/>
          </w:tcPr>
          <w:p w14:paraId="427F9983" w14:textId="77777777" w:rsidR="0091024E" w:rsidRPr="00011CD2" w:rsidRDefault="0091024E" w:rsidP="004070DA">
            <w:pPr>
              <w:pStyle w:val="BodyText"/>
              <w:rPr>
                <w:rFonts w:asciiTheme="minorHAnsi" w:hAnsiTheme="minorHAnsi"/>
                <w:sz w:val="20"/>
                <w:szCs w:val="20"/>
              </w:rPr>
            </w:pPr>
          </w:p>
        </w:tc>
        <w:tc>
          <w:tcPr>
            <w:tcW w:w="4252" w:type="dxa"/>
          </w:tcPr>
          <w:p w14:paraId="3430FDFF" w14:textId="77777777" w:rsidR="0091024E" w:rsidRPr="00011CD2" w:rsidRDefault="0091024E" w:rsidP="004070DA">
            <w:pPr>
              <w:pStyle w:val="BodyText"/>
              <w:rPr>
                <w:rFonts w:asciiTheme="minorHAnsi" w:hAnsiTheme="minorHAnsi"/>
                <w:sz w:val="20"/>
                <w:szCs w:val="20"/>
              </w:rPr>
            </w:pPr>
          </w:p>
        </w:tc>
        <w:tc>
          <w:tcPr>
            <w:tcW w:w="3912" w:type="dxa"/>
          </w:tcPr>
          <w:p w14:paraId="45AB0724" w14:textId="77777777" w:rsidR="0091024E" w:rsidRPr="00011CD2" w:rsidRDefault="0091024E" w:rsidP="004070DA">
            <w:pPr>
              <w:pStyle w:val="BodyText"/>
              <w:jc w:val="left"/>
              <w:rPr>
                <w:rFonts w:asciiTheme="minorHAnsi" w:hAnsiTheme="minorHAnsi"/>
                <w:sz w:val="20"/>
                <w:szCs w:val="20"/>
              </w:rPr>
            </w:pPr>
          </w:p>
        </w:tc>
        <w:tc>
          <w:tcPr>
            <w:tcW w:w="1196" w:type="dxa"/>
          </w:tcPr>
          <w:p w14:paraId="79E3E822" w14:textId="77777777" w:rsidR="0091024E" w:rsidRPr="00011CD2" w:rsidRDefault="0091024E" w:rsidP="004070DA">
            <w:pPr>
              <w:pStyle w:val="BodyText"/>
              <w:rPr>
                <w:rFonts w:asciiTheme="minorHAnsi" w:hAnsiTheme="minorHAnsi"/>
                <w:sz w:val="20"/>
                <w:szCs w:val="20"/>
              </w:rPr>
            </w:pPr>
          </w:p>
        </w:tc>
        <w:tc>
          <w:tcPr>
            <w:tcW w:w="1072" w:type="dxa"/>
          </w:tcPr>
          <w:p w14:paraId="374D6BDE" w14:textId="77777777" w:rsidR="0091024E" w:rsidRPr="00011CD2" w:rsidRDefault="0091024E" w:rsidP="004070DA">
            <w:pPr>
              <w:pStyle w:val="BodyText"/>
              <w:rPr>
                <w:rFonts w:asciiTheme="minorHAnsi" w:hAnsiTheme="minorHAnsi"/>
                <w:sz w:val="20"/>
                <w:szCs w:val="20"/>
              </w:rPr>
            </w:pPr>
          </w:p>
        </w:tc>
        <w:tc>
          <w:tcPr>
            <w:tcW w:w="928" w:type="dxa"/>
          </w:tcPr>
          <w:p w14:paraId="303005E1" w14:textId="77777777" w:rsidR="0091024E" w:rsidRPr="00011CD2" w:rsidRDefault="0091024E" w:rsidP="004070DA">
            <w:pPr>
              <w:pStyle w:val="BodyText"/>
              <w:rPr>
                <w:rFonts w:asciiTheme="minorHAnsi" w:hAnsiTheme="minorHAnsi"/>
                <w:sz w:val="20"/>
                <w:szCs w:val="20"/>
              </w:rPr>
            </w:pPr>
          </w:p>
        </w:tc>
      </w:tr>
      <w:tr w:rsidR="0091024E" w:rsidRPr="00011CD2" w14:paraId="3DA60F14" w14:textId="77777777" w:rsidTr="002F13E0">
        <w:tc>
          <w:tcPr>
            <w:tcW w:w="1031" w:type="dxa"/>
          </w:tcPr>
          <w:p w14:paraId="787BED68" w14:textId="77777777" w:rsidR="0091024E" w:rsidRPr="00011CD2" w:rsidRDefault="0091024E" w:rsidP="004070DA">
            <w:pPr>
              <w:pStyle w:val="BodyText"/>
              <w:rPr>
                <w:rFonts w:asciiTheme="minorHAnsi" w:hAnsiTheme="minorHAnsi"/>
                <w:sz w:val="20"/>
                <w:szCs w:val="20"/>
              </w:rPr>
            </w:pPr>
          </w:p>
        </w:tc>
        <w:tc>
          <w:tcPr>
            <w:tcW w:w="1062" w:type="dxa"/>
            <w:vAlign w:val="center"/>
          </w:tcPr>
          <w:p w14:paraId="454FA565" w14:textId="77777777" w:rsidR="0091024E" w:rsidRPr="00011CD2" w:rsidRDefault="0091024E" w:rsidP="004070DA">
            <w:pPr>
              <w:pStyle w:val="BodyText"/>
              <w:jc w:val="center"/>
              <w:rPr>
                <w:rFonts w:asciiTheme="minorHAnsi" w:hAnsiTheme="minorHAnsi"/>
                <w:sz w:val="20"/>
                <w:szCs w:val="20"/>
              </w:rPr>
            </w:pPr>
          </w:p>
        </w:tc>
        <w:tc>
          <w:tcPr>
            <w:tcW w:w="992" w:type="dxa"/>
          </w:tcPr>
          <w:p w14:paraId="1B88DBDA" w14:textId="77777777" w:rsidR="0091024E" w:rsidRPr="00011CD2" w:rsidRDefault="0091024E" w:rsidP="004070DA">
            <w:pPr>
              <w:pStyle w:val="BodyText"/>
              <w:rPr>
                <w:rFonts w:asciiTheme="minorHAnsi" w:hAnsiTheme="minorHAnsi"/>
                <w:sz w:val="20"/>
                <w:szCs w:val="20"/>
              </w:rPr>
            </w:pPr>
          </w:p>
        </w:tc>
        <w:tc>
          <w:tcPr>
            <w:tcW w:w="4252" w:type="dxa"/>
          </w:tcPr>
          <w:p w14:paraId="6C66EA99" w14:textId="77777777" w:rsidR="0091024E" w:rsidRPr="00011CD2" w:rsidRDefault="0091024E" w:rsidP="004070DA">
            <w:pPr>
              <w:pStyle w:val="BodyText"/>
              <w:rPr>
                <w:rFonts w:asciiTheme="minorHAnsi" w:hAnsiTheme="minorHAnsi"/>
                <w:sz w:val="20"/>
                <w:szCs w:val="20"/>
              </w:rPr>
            </w:pPr>
          </w:p>
        </w:tc>
        <w:tc>
          <w:tcPr>
            <w:tcW w:w="3912" w:type="dxa"/>
          </w:tcPr>
          <w:p w14:paraId="5940EDF8" w14:textId="77777777" w:rsidR="0091024E" w:rsidRPr="00011CD2" w:rsidRDefault="0091024E" w:rsidP="004070DA">
            <w:pPr>
              <w:pStyle w:val="BodyText"/>
              <w:jc w:val="left"/>
              <w:rPr>
                <w:rFonts w:asciiTheme="minorHAnsi" w:hAnsiTheme="minorHAnsi"/>
                <w:sz w:val="20"/>
                <w:szCs w:val="20"/>
              </w:rPr>
            </w:pPr>
          </w:p>
        </w:tc>
        <w:tc>
          <w:tcPr>
            <w:tcW w:w="1196" w:type="dxa"/>
          </w:tcPr>
          <w:p w14:paraId="762A2F7A" w14:textId="77777777" w:rsidR="0091024E" w:rsidRPr="00011CD2" w:rsidRDefault="0091024E" w:rsidP="004070DA">
            <w:pPr>
              <w:pStyle w:val="BodyText"/>
              <w:rPr>
                <w:rFonts w:asciiTheme="minorHAnsi" w:hAnsiTheme="minorHAnsi"/>
                <w:sz w:val="20"/>
                <w:szCs w:val="20"/>
              </w:rPr>
            </w:pPr>
          </w:p>
        </w:tc>
        <w:tc>
          <w:tcPr>
            <w:tcW w:w="1072" w:type="dxa"/>
          </w:tcPr>
          <w:p w14:paraId="43847C1E" w14:textId="77777777" w:rsidR="0091024E" w:rsidRPr="00011CD2" w:rsidRDefault="0091024E" w:rsidP="004070DA">
            <w:pPr>
              <w:pStyle w:val="BodyText"/>
              <w:rPr>
                <w:rFonts w:asciiTheme="minorHAnsi" w:hAnsiTheme="minorHAnsi"/>
                <w:sz w:val="20"/>
                <w:szCs w:val="20"/>
              </w:rPr>
            </w:pPr>
          </w:p>
        </w:tc>
        <w:tc>
          <w:tcPr>
            <w:tcW w:w="928" w:type="dxa"/>
          </w:tcPr>
          <w:p w14:paraId="140077E2" w14:textId="3BDDB563" w:rsidR="0091024E" w:rsidRPr="00011CD2" w:rsidRDefault="0091024E"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B5D70" w14:textId="77777777" w:rsidR="000E7DE7" w:rsidRDefault="000E7DE7" w:rsidP="00362CD9">
      <w:r>
        <w:separator/>
      </w:r>
    </w:p>
  </w:endnote>
  <w:endnote w:type="continuationSeparator" w:id="0">
    <w:p w14:paraId="33C95050" w14:textId="77777777" w:rsidR="000E7DE7" w:rsidRDefault="000E7DE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86EDD" w14:textId="77777777" w:rsidR="000E7DE7" w:rsidRDefault="000E7DE7" w:rsidP="00362CD9">
      <w:r>
        <w:separator/>
      </w:r>
    </w:p>
  </w:footnote>
  <w:footnote w:type="continuationSeparator" w:id="0">
    <w:p w14:paraId="45C06D89" w14:textId="77777777" w:rsidR="000E7DE7" w:rsidRDefault="000E7DE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en-IE" w:eastAsia="en-IE"/>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0D6B04"/>
    <w:rsid w:val="000E7DE7"/>
    <w:rsid w:val="00110AE7"/>
    <w:rsid w:val="00154049"/>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2F13E0"/>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E49"/>
    <w:rsid w:val="00783FEA"/>
    <w:rsid w:val="007C3ED3"/>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1024E"/>
    <w:rsid w:val="0092692B"/>
    <w:rsid w:val="00943E9C"/>
    <w:rsid w:val="00953F4D"/>
    <w:rsid w:val="00960BB8"/>
    <w:rsid w:val="00964F5C"/>
    <w:rsid w:val="009831C0"/>
    <w:rsid w:val="00983704"/>
    <w:rsid w:val="009C5B19"/>
    <w:rsid w:val="00A0389B"/>
    <w:rsid w:val="00A17E3F"/>
    <w:rsid w:val="00A20C51"/>
    <w:rsid w:val="00A236EB"/>
    <w:rsid w:val="00A446C9"/>
    <w:rsid w:val="00A635D6"/>
    <w:rsid w:val="00A82E2C"/>
    <w:rsid w:val="00A8553A"/>
    <w:rsid w:val="00A93AED"/>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5CE5"/>
    <w:rsid w:val="00C6171E"/>
    <w:rsid w:val="00C64D78"/>
    <w:rsid w:val="00CA6F2C"/>
    <w:rsid w:val="00CF1871"/>
    <w:rsid w:val="00D1133E"/>
    <w:rsid w:val="00D17A34"/>
    <w:rsid w:val="00D26628"/>
    <w:rsid w:val="00D332B3"/>
    <w:rsid w:val="00D45DA6"/>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02D3"/>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8193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E8D4BE91-4BCA-4268-AF3A-9A641CBBA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CE5E9-1AAF-4D77-85F2-015464880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166</Words>
  <Characters>948</Characters>
  <Application>Microsoft Office Word</Application>
  <DocSecurity>0</DocSecurity>
  <Lines>7</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DWG1-4.1 (20160225)</vt:lpstr>
      <vt:lpstr>DWG1-4.1 (20160225)</vt:lpstr>
    </vt:vector>
  </TitlesOfParts>
  <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Seamus Doyle</cp:lastModifiedBy>
  <cp:revision>3</cp:revision>
  <dcterms:created xsi:type="dcterms:W3CDTF">2016-04-15T07:57:00Z</dcterms:created>
  <dcterms:modified xsi:type="dcterms:W3CDTF">2016-04-18T11:41:00Z</dcterms:modified>
</cp:coreProperties>
</file>